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0A59CDE" w:rsidR="00894377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Klíč k imunitě i dobré náladě? Zdravé zažívání!</w:t>
      </w:r>
    </w:p>
    <w:p w14:paraId="00000002" w14:textId="36B31054" w:rsidR="00894377" w:rsidRDefault="00000000">
      <w:pPr>
        <w:jc w:val="both"/>
        <w:rPr>
          <w:b/>
          <w:bCs/>
        </w:rPr>
      </w:pPr>
      <w:r>
        <w:rPr>
          <w:b/>
          <w:bCs/>
        </w:rPr>
        <w:t xml:space="preserve">Většina z nás vnímá svá střeva jen jako nástroj pro zpracování potravy. PharmDr. Irena </w:t>
      </w:r>
      <w:proofErr w:type="spellStart"/>
      <w:r>
        <w:rPr>
          <w:b/>
          <w:bCs/>
        </w:rPr>
        <w:t>Hončlová</w:t>
      </w:r>
      <w:proofErr w:type="spellEnd"/>
      <w:r>
        <w:rPr>
          <w:b/>
          <w:bCs/>
        </w:rPr>
        <w:t xml:space="preserve"> však upozorňuje, že tento fascinující vnitřní ekosystém zásadně ovlivňuje nejen naši obranyschopnost, ale i to, jak se každý den cítíme po psychické stránce. Jak o tento skrytý svět podle odbornice správně pečovat a co všechno můžeme udělat pro to, aby naše trávení pracovalo v náš prospěch?</w:t>
      </w:r>
    </w:p>
    <w:p w14:paraId="00000003" w14:textId="26086837" w:rsidR="00894377" w:rsidRPr="00B33455" w:rsidRDefault="00B33455">
      <w:pPr>
        <w:jc w:val="both"/>
        <w:rPr>
          <w:lang w:val="cs-CZ"/>
        </w:rPr>
      </w:pPr>
      <w:r w:rsidRPr="00B33455">
        <w:rPr>
          <w:lang w:val="cs-CZ"/>
        </w:rPr>
        <w:drawing>
          <wp:anchor distT="0" distB="0" distL="114300" distR="114300" simplePos="0" relativeHeight="251658240" behindDoc="1" locked="0" layoutInCell="1" allowOverlap="1" wp14:anchorId="0B2984D0" wp14:editId="2FD8F301">
            <wp:simplePos x="0" y="0"/>
            <wp:positionH relativeFrom="margin">
              <wp:posOffset>0</wp:posOffset>
            </wp:positionH>
            <wp:positionV relativeFrom="paragraph">
              <wp:posOffset>68580</wp:posOffset>
            </wp:positionV>
            <wp:extent cx="1686560" cy="1996440"/>
            <wp:effectExtent l="0" t="0" r="8890" b="3810"/>
            <wp:wrapTight wrapText="bothSides">
              <wp:wrapPolygon edited="0">
                <wp:start x="0" y="0"/>
                <wp:lineTo x="0" y="21435"/>
                <wp:lineTo x="21470" y="21435"/>
                <wp:lineTo x="21470" y="0"/>
                <wp:lineTo x="0" y="0"/>
              </wp:wrapPolygon>
            </wp:wrapTight>
            <wp:docPr id="1825991433" name="Obrázek 2" descr="Obsah obrázku Lidská tvář, osoba, oblečení, úsměv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991433" name="Obrázek 2" descr="Obsah obrázku Lidská tvář, osoba, oblečení, úsměv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t>Trávicí trakt není pouze místem, kde tělo získává energii z jídla</w:t>
      </w:r>
      <w:r w:rsidR="00000000">
        <w:rPr>
          <w:b/>
          <w:bCs/>
        </w:rPr>
        <w:t xml:space="preserve">. PharmDr. Irena </w:t>
      </w:r>
      <w:proofErr w:type="spellStart"/>
      <w:r w:rsidR="00000000">
        <w:rPr>
          <w:b/>
          <w:bCs/>
        </w:rPr>
        <w:t>Hončlová</w:t>
      </w:r>
      <w:proofErr w:type="spellEnd"/>
      <w:r w:rsidR="00000000">
        <w:t xml:space="preserve"> zdůrazňuje, že jde o komplexní prostředí přímo propojené s naším zdravím: </w:t>
      </w:r>
      <w:r w:rsidR="00000000">
        <w:rPr>
          <w:i/>
          <w:iCs/>
        </w:rPr>
        <w:t xml:space="preserve">„V našich střevech se nachází 70–80 % naší imunity. Vše tedy začíná ve střevech, pokud mikrobiální složení našich střev není optimální, jsme náchylnější k nemocem,“ </w:t>
      </w:r>
      <w:r w:rsidR="00000000">
        <w:t xml:space="preserve">vysvětluje odbornice. </w:t>
      </w:r>
    </w:p>
    <w:p w14:paraId="00000004" w14:textId="42C3EA0B" w:rsidR="00894377" w:rsidRDefault="00000000">
      <w:pPr>
        <w:jc w:val="both"/>
      </w:pPr>
      <w:r>
        <w:t xml:space="preserve">Kromě imunity zde vzniká i nečekané množství „hormonu štěstí“, spojení mezi břichem a hlavou tedy není jen metafora.  </w:t>
      </w:r>
      <w:r>
        <w:rPr>
          <w:i/>
          <w:iCs/>
        </w:rPr>
        <w:t>„V našich střevech se tvoří až 80 % celkové produkce serotoninu. Není tedy vůbec jedno, čím svá střeva živíme. To, co jíme a pijeme, přímo určuje, jak se cítíme,“</w:t>
      </w:r>
      <w:r>
        <w:t xml:space="preserve"> dodává doktorka </w:t>
      </w:r>
      <w:proofErr w:type="spellStart"/>
      <w:r>
        <w:t>Hončlová</w:t>
      </w:r>
      <w:proofErr w:type="spellEnd"/>
      <w:r>
        <w:t xml:space="preserve">. </w:t>
      </w:r>
    </w:p>
    <w:p w14:paraId="00000005" w14:textId="70F67ACA" w:rsidR="00894377" w:rsidRDefault="00B33455">
      <w:pPr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162EA6CE" wp14:editId="58E94FE5">
                <wp:simplePos x="0" y="0"/>
                <wp:positionH relativeFrom="margin">
                  <wp:align>left</wp:align>
                </wp:positionH>
                <wp:positionV relativeFrom="paragraph">
                  <wp:posOffset>13970</wp:posOffset>
                </wp:positionV>
                <wp:extent cx="3200400" cy="1607820"/>
                <wp:effectExtent l="0" t="0" r="19050" b="11430"/>
                <wp:wrapTight wrapText="bothSides">
                  <wp:wrapPolygon edited="0">
                    <wp:start x="0" y="0"/>
                    <wp:lineTo x="0" y="21498"/>
                    <wp:lineTo x="21600" y="21498"/>
                    <wp:lineTo x="21600" y="0"/>
                    <wp:lineTo x="0" y="0"/>
                  </wp:wrapPolygon>
                </wp:wrapTight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60782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75000"/>
                          </a:schemeClr>
                        </a:solidFill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C60EA9" w14:textId="1DED2665" w:rsidR="00B33455" w:rsidRPr="00B33455" w:rsidRDefault="00B33455" w:rsidP="00B33455">
                            <w:pPr>
                              <w:spacing w:after="60"/>
                              <w:jc w:val="both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B3345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Kdo je PharmDr. Irena </w:t>
                            </w:r>
                            <w:proofErr w:type="spellStart"/>
                            <w:r w:rsidRPr="00B3345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Hončlová</w:t>
                            </w:r>
                            <w:proofErr w:type="spellEnd"/>
                            <w:r w:rsidRPr="00B3345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?</w:t>
                            </w:r>
                          </w:p>
                          <w:p w14:paraId="702D39A4" w14:textId="77777777" w:rsidR="00B33455" w:rsidRPr="00B33455" w:rsidRDefault="00B33455" w:rsidP="00B33455">
                            <w:pPr>
                              <w:jc w:val="both"/>
                              <w:rPr>
                                <w:color w:val="FFFFFF" w:themeColor="background1"/>
                              </w:rPr>
                            </w:pPr>
                            <w:r w:rsidRPr="00B33455">
                              <w:rPr>
                                <w:color w:val="FFFFFF" w:themeColor="background1"/>
                              </w:rPr>
                              <w:t xml:space="preserve">Odbornice, která propojuje klasickou farmacii s </w:t>
                            </w:r>
                            <w:proofErr w:type="spellStart"/>
                            <w:r w:rsidRPr="00B33455">
                              <w:rPr>
                                <w:color w:val="FFFFFF" w:themeColor="background1"/>
                              </w:rPr>
                              <w:t>naturopatií</w:t>
                            </w:r>
                            <w:proofErr w:type="spellEnd"/>
                            <w:r w:rsidRPr="00B33455">
                              <w:rPr>
                                <w:color w:val="FFFFFF" w:themeColor="background1"/>
                              </w:rPr>
                              <w:t xml:space="preserve"> a funkční medicínou. Ve své praxi se zaměřuje na celostní pohled na lidské zdraví, kde jedním ze základních pilířů je právě péče o trávicí systém, </w:t>
                            </w:r>
                            <w:proofErr w:type="spellStart"/>
                            <w:r w:rsidRPr="00B33455">
                              <w:rPr>
                                <w:color w:val="FFFFFF" w:themeColor="background1"/>
                              </w:rPr>
                              <w:t>mikrobiom</w:t>
                            </w:r>
                            <w:proofErr w:type="spellEnd"/>
                            <w:r w:rsidRPr="00B33455">
                              <w:rPr>
                                <w:color w:val="FFFFFF" w:themeColor="background1"/>
                              </w:rPr>
                              <w:t xml:space="preserve"> a přirozenou detoxikaci organismu. Více informací a odborné poradenství naleznete na </w:t>
                            </w:r>
                            <w:hyperlink r:id="rId9">
                              <w:r w:rsidRPr="00B33455">
                                <w:rPr>
                                  <w:color w:val="FFFFFF" w:themeColor="background1"/>
                                  <w:u w:val="single"/>
                                </w:rPr>
                                <w:t>www.honclova.cz</w:t>
                              </w:r>
                            </w:hyperlink>
                            <w:r w:rsidRPr="00B33455">
                              <w:rPr>
                                <w:color w:val="FFFFFF" w:themeColor="background1"/>
                              </w:rPr>
                              <w:t>.</w:t>
                            </w:r>
                          </w:p>
                          <w:p w14:paraId="556D8478" w14:textId="70F263D7" w:rsidR="00B33455" w:rsidRDefault="00B334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2EA6CE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0;margin-top:1.1pt;width:252pt;height:126.6pt;z-index:-2516561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" fillcolor="#2e74b5 [2408]" strokecolor="#4472c4 [3204]">
                <v:textbox>
                  <w:txbxContent>
                    <w:p w14:paraId="53C60EA9" w14:textId="1DED2665" w:rsidR="00B33455" w:rsidRPr="00B33455" w:rsidRDefault="00B33455" w:rsidP="00B33455">
                      <w:pPr>
                        <w:spacing w:after="60"/>
                        <w:jc w:val="both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B33455">
                        <w:rPr>
                          <w:b/>
                          <w:bCs/>
                          <w:color w:val="FFFFFF" w:themeColor="background1"/>
                        </w:rPr>
                        <w:t xml:space="preserve">Kdo je PharmDr. Irena </w:t>
                      </w:r>
                      <w:proofErr w:type="spellStart"/>
                      <w:r w:rsidRPr="00B33455">
                        <w:rPr>
                          <w:b/>
                          <w:bCs/>
                          <w:color w:val="FFFFFF" w:themeColor="background1"/>
                        </w:rPr>
                        <w:t>Hončlová</w:t>
                      </w:r>
                      <w:proofErr w:type="spellEnd"/>
                      <w:r w:rsidRPr="00B33455">
                        <w:rPr>
                          <w:b/>
                          <w:bCs/>
                          <w:color w:val="FFFFFF" w:themeColor="background1"/>
                        </w:rPr>
                        <w:t>?</w:t>
                      </w:r>
                    </w:p>
                    <w:p w14:paraId="702D39A4" w14:textId="77777777" w:rsidR="00B33455" w:rsidRPr="00B33455" w:rsidRDefault="00B33455" w:rsidP="00B33455">
                      <w:pPr>
                        <w:jc w:val="both"/>
                        <w:rPr>
                          <w:color w:val="FFFFFF" w:themeColor="background1"/>
                        </w:rPr>
                      </w:pPr>
                      <w:r w:rsidRPr="00B33455">
                        <w:rPr>
                          <w:color w:val="FFFFFF" w:themeColor="background1"/>
                        </w:rPr>
                        <w:t xml:space="preserve">Odbornice, která propojuje klasickou farmacii s </w:t>
                      </w:r>
                      <w:proofErr w:type="spellStart"/>
                      <w:r w:rsidRPr="00B33455">
                        <w:rPr>
                          <w:color w:val="FFFFFF" w:themeColor="background1"/>
                        </w:rPr>
                        <w:t>naturopatií</w:t>
                      </w:r>
                      <w:proofErr w:type="spellEnd"/>
                      <w:r w:rsidRPr="00B33455">
                        <w:rPr>
                          <w:color w:val="FFFFFF" w:themeColor="background1"/>
                        </w:rPr>
                        <w:t xml:space="preserve"> a funkční medicínou. Ve své praxi se zaměřuje na celostní pohled na lidské zdraví, kde jedním ze základních pilířů je právě péče o trávicí systém, </w:t>
                      </w:r>
                      <w:proofErr w:type="spellStart"/>
                      <w:r w:rsidRPr="00B33455">
                        <w:rPr>
                          <w:color w:val="FFFFFF" w:themeColor="background1"/>
                        </w:rPr>
                        <w:t>mikrobiom</w:t>
                      </w:r>
                      <w:proofErr w:type="spellEnd"/>
                      <w:r w:rsidRPr="00B33455">
                        <w:rPr>
                          <w:color w:val="FFFFFF" w:themeColor="background1"/>
                        </w:rPr>
                        <w:t xml:space="preserve"> a přirozenou detoxikaci organismu. Více informací a odborné poradenství naleznete na </w:t>
                      </w:r>
                      <w:hyperlink r:id="rId10">
                        <w:r w:rsidRPr="00B33455">
                          <w:rPr>
                            <w:color w:val="FFFFFF" w:themeColor="background1"/>
                            <w:u w:val="single"/>
                          </w:rPr>
                          <w:t>www.honclova.cz</w:t>
                        </w:r>
                      </w:hyperlink>
                      <w:r w:rsidRPr="00B33455">
                        <w:rPr>
                          <w:color w:val="FFFFFF" w:themeColor="background1"/>
                        </w:rPr>
                        <w:t>.</w:t>
                      </w:r>
                    </w:p>
                    <w:p w14:paraId="556D8478" w14:textId="70F263D7" w:rsidR="00B33455" w:rsidRDefault="00B33455"/>
                  </w:txbxContent>
                </v:textbox>
                <w10:wrap type="tight" anchorx="margin"/>
              </v:shape>
            </w:pict>
          </mc:Fallback>
        </mc:AlternateContent>
      </w:r>
      <w:r w:rsidR="00000000">
        <w:t xml:space="preserve">Moderní životní styl ale dává našemu trávení zabrat. </w:t>
      </w:r>
      <w:r w:rsidR="00000000">
        <w:rPr>
          <w:i/>
          <w:iCs/>
        </w:rPr>
        <w:t xml:space="preserve">„Vlivem stresu, farmakologické léčby (antibiotika, hormonální antikoncepce nebo třeba antidepresiva) a konzumace alkoholu či průmyslově zpracovaných potravin dochází k tzv. </w:t>
      </w:r>
      <w:proofErr w:type="spellStart"/>
      <w:r w:rsidR="00000000">
        <w:rPr>
          <w:i/>
          <w:iCs/>
        </w:rPr>
        <w:t>leaky</w:t>
      </w:r>
      <w:proofErr w:type="spellEnd"/>
      <w:r w:rsidR="00000000">
        <w:rPr>
          <w:i/>
          <w:iCs/>
        </w:rPr>
        <w:t xml:space="preserve"> gut – střevní propustnosti. A zde téměř vše začíná, imunita se začíná bortit, neboť do krevního řečiště proudí i jiné než zdraví prospěšné látky,“</w:t>
      </w:r>
      <w:r w:rsidR="00000000">
        <w:t xml:space="preserve"> varuje odbornice.</w:t>
      </w:r>
    </w:p>
    <w:p w14:paraId="00000006" w14:textId="77777777" w:rsidR="00894377" w:rsidRDefault="00000000">
      <w:pPr>
        <w:jc w:val="both"/>
        <w:rPr>
          <w:b/>
          <w:bCs/>
        </w:rPr>
      </w:pPr>
      <w:r>
        <w:rPr>
          <w:b/>
          <w:bCs/>
        </w:rPr>
        <w:t>Hrdinové na talíři</w:t>
      </w:r>
    </w:p>
    <w:p w14:paraId="00000007" w14:textId="77777777" w:rsidR="00894377" w:rsidRDefault="00000000">
      <w:pPr>
        <w:jc w:val="both"/>
      </w:pPr>
      <w:r>
        <w:t xml:space="preserve">Každý člověk je unikátní a platí to i pro náš </w:t>
      </w:r>
      <w:proofErr w:type="spellStart"/>
      <w:r>
        <w:t>mikrobiom</w:t>
      </w:r>
      <w:proofErr w:type="spellEnd"/>
      <w:r>
        <w:t xml:space="preserve"> – soubor miliard mikroorganismů v našem trávicím traktu. Podle doktorky </w:t>
      </w:r>
      <w:proofErr w:type="spellStart"/>
      <w:r>
        <w:t>Hončlové</w:t>
      </w:r>
      <w:proofErr w:type="spellEnd"/>
      <w:r>
        <w:t xml:space="preserve"> je tato sestava stejně jedinečná jako naše DNA, a proto je nutné věnovat trávení a střevu péči. Ta však nespočívá v drastických dietách, ale ve strategických surovinách, které pracují se střevní propustností a slizniční imunitou: </w:t>
      </w:r>
      <w:r>
        <w:rPr>
          <w:i/>
          <w:iCs/>
        </w:rPr>
        <w:t xml:space="preserve">„Skvělé jsou třeba masokostní vývary a další potraviny s vysokým obsahem kolagenu, které mají pozitivní vliv na trávení a střevo a doživují organismus. Výborně fungují i potraviny s obsahem vitaminu A (např. mrkvová šťáva) a zinku (třeba dýně, či dýňová semínka), a také šťáva z aloe nebo gel z chia semínek.“ </w:t>
      </w:r>
    </w:p>
    <w:p w14:paraId="00000008" w14:textId="77777777" w:rsidR="00894377" w:rsidRDefault="00000000">
      <w:pPr>
        <w:jc w:val="both"/>
      </w:pPr>
      <w:r>
        <w:rPr>
          <w:i/>
          <w:iCs/>
        </w:rPr>
        <w:t xml:space="preserve">„Pokud chceme podpořit imunitu, na našem talíři by se měly objevovat hlavně tepelně zpracované potraviny – vývary, zeleninové polévky, bílé maso, zelenina (grilovaná, vařená či pečená), luštěniny, dušená jablka (se slupkou) a další ovoce s vysokým obsahem vlákniny. Právě ta je takovým tichým hrdinou stravy, který vyživuje náš </w:t>
      </w:r>
      <w:proofErr w:type="spellStart"/>
      <w:r>
        <w:rPr>
          <w:i/>
          <w:iCs/>
        </w:rPr>
        <w:t>mikrobiom</w:t>
      </w:r>
      <w:proofErr w:type="spellEnd"/>
      <w:r>
        <w:rPr>
          <w:i/>
          <w:iCs/>
        </w:rPr>
        <w:t>, a zároveň zajišťuje sytost a stabilizuje energii,“</w:t>
      </w:r>
      <w:r>
        <w:t xml:space="preserve"> uzavírá odbornice.</w:t>
      </w:r>
    </w:p>
    <w:p w14:paraId="00000009" w14:textId="77777777" w:rsidR="00894377" w:rsidRDefault="00000000">
      <w:pPr>
        <w:jc w:val="both"/>
        <w:rPr>
          <w:b/>
          <w:bCs/>
        </w:rPr>
      </w:pPr>
      <w:r>
        <w:rPr>
          <w:b/>
          <w:bCs/>
        </w:rPr>
        <w:lastRenderedPageBreak/>
        <w:t>Tekutý poklad z karlovarské přírody</w:t>
      </w:r>
    </w:p>
    <w:p w14:paraId="0000000A" w14:textId="77777777" w:rsidR="00894377" w:rsidRDefault="00000000">
      <w:pPr>
        <w:jc w:val="both"/>
      </w:pPr>
      <w:r>
        <w:t xml:space="preserve">Vedle správného jídelníčku můžete zvolit ještě další čistě přírodní cestu pro podporu vašeho zažívání – </w:t>
      </w:r>
      <w:r>
        <w:rPr>
          <w:b/>
          <w:bCs/>
        </w:rPr>
        <w:t>pitnou kúru s karlovarskými minerálními vodami</w:t>
      </w:r>
      <w:r>
        <w:t>. Karlovarské minerální prameny jsou již po staletí ceněny pro své příznivé účinky na zažívací trakt a látkovou výměnu a díky svému unikátnímu složení podporují tělo v mnoha ohledech.</w:t>
      </w:r>
    </w:p>
    <w:p w14:paraId="0000000B" w14:textId="77777777" w:rsidR="00894377" w:rsidRDefault="00000000">
      <w:pPr>
        <w:jc w:val="both"/>
      </w:pPr>
      <w:r>
        <w:t xml:space="preserve">Z pohledu funkční medicíny jsou klíčové především hydrogenuhličitany a sírany. Ty mohou stimulovat tvorbu žluči a zlepšovat odtok pankreatických šťáv, což zlepšuje aktivitu trávicích enzymů. </w:t>
      </w:r>
      <w:r>
        <w:rPr>
          <w:i/>
          <w:iCs/>
        </w:rPr>
        <w:t>„Obecně prospěšný účinek bude při pocitu těžkosti po jídle,“</w:t>
      </w:r>
      <w:r>
        <w:t xml:space="preserve"> doplňuje PharmDr. </w:t>
      </w:r>
      <w:proofErr w:type="spellStart"/>
      <w:r>
        <w:t>Hončlová</w:t>
      </w:r>
      <w:proofErr w:type="spellEnd"/>
      <w:r>
        <w:t>. Díky hořečnatým iontům navíc prameny podporují střevní peristaltiku a pomáhají neutralizovat žaludeční kyseliny při pálení žáhy.</w:t>
      </w:r>
    </w:p>
    <w:p w14:paraId="0000000C" w14:textId="77777777" w:rsidR="00894377" w:rsidRDefault="00000000">
      <w:pPr>
        <w:jc w:val="both"/>
      </w:pPr>
      <w:r>
        <w:t xml:space="preserve">Játra jsou společně se střevy hlavními eliminačními orgány těla. </w:t>
      </w:r>
      <w:r>
        <w:rPr>
          <w:i/>
          <w:iCs/>
        </w:rPr>
        <w:t>„Pokud nefungují střeva a játra, nemůže tělo fungovat v jiných systémech,“</w:t>
      </w:r>
      <w:r>
        <w:t xml:space="preserve"> vysvětluje odbornice. Složení karlovarských pramenů podporuje jaterní detoxikaci, což se projeví na kvalitě spánku, pleti a celkovém pocitu </w:t>
      </w:r>
      <w:proofErr w:type="spellStart"/>
      <w:r>
        <w:t>odpočatosti</w:t>
      </w:r>
      <w:proofErr w:type="spellEnd"/>
      <w:r>
        <w:t>.</w:t>
      </w:r>
    </w:p>
    <w:p w14:paraId="0000000D" w14:textId="77777777" w:rsidR="00894377" w:rsidRDefault="00000000">
      <w:pPr>
        <w:jc w:val="both"/>
      </w:pPr>
      <w:r>
        <w:t>Pitná kúra je rovněž vhodná při sklonech k močovým infekcím, a také pro ženy v období menopauzy. Obsah vápníku, hořčíku a fluoridů v pramenech napomáhá mineralizaci kostí a zubů, což je klíčové z hlediska prevence osteoporózy.</w:t>
      </w:r>
    </w:p>
    <w:p w14:paraId="0000000E" w14:textId="19DC0A1D" w:rsidR="00894377" w:rsidRPr="00B33455" w:rsidRDefault="00B33455">
      <w:pPr>
        <w:jc w:val="both"/>
        <w:rPr>
          <w:b/>
          <w:bCs/>
          <w:lang w:val="cs-CZ"/>
        </w:rPr>
      </w:pPr>
      <w:r w:rsidRPr="00B33455">
        <w:rPr>
          <w:b/>
          <w:bCs/>
          <w:lang w:val="cs-CZ"/>
        </w:rPr>
        <w:drawing>
          <wp:anchor distT="0" distB="0" distL="114300" distR="114300" simplePos="0" relativeHeight="251661312" behindDoc="1" locked="0" layoutInCell="1" allowOverlap="1" wp14:anchorId="1C6D00F3" wp14:editId="297CB282">
            <wp:simplePos x="0" y="0"/>
            <wp:positionH relativeFrom="margin">
              <wp:posOffset>4198620</wp:posOffset>
            </wp:positionH>
            <wp:positionV relativeFrom="paragraph">
              <wp:posOffset>203200</wp:posOffset>
            </wp:positionV>
            <wp:extent cx="1750695" cy="2621280"/>
            <wp:effectExtent l="0" t="0" r="1905" b="7620"/>
            <wp:wrapTight wrapText="bothSides">
              <wp:wrapPolygon edited="0">
                <wp:start x="0" y="0"/>
                <wp:lineTo x="0" y="21506"/>
                <wp:lineTo x="21388" y="21506"/>
                <wp:lineTo x="21388" y="0"/>
                <wp:lineTo x="0" y="0"/>
              </wp:wrapPolygon>
            </wp:wrapTight>
            <wp:docPr id="1996659566" name="Obrázek 5" descr="Obsah obrázku text, osoba, žena, oblečení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659566" name="Obrázek 5" descr="Obsah obrázku text, osoba, žena, oblečení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b/>
          <w:bCs/>
        </w:rPr>
        <w:t>Pitná kúra v láhvi</w:t>
      </w:r>
      <w:r w:rsidRPr="00B33455">
        <w:rPr>
          <w:rFonts w:ascii="Times New Roman" w:eastAsia="Times New Roman" w:hAnsi="Times New Roman" w:cs="Times New Roman"/>
          <w:sz w:val="24"/>
          <w:szCs w:val="24"/>
          <w:lang w:val="cs-CZ"/>
        </w:rPr>
        <w:t xml:space="preserve"> </w:t>
      </w:r>
    </w:p>
    <w:p w14:paraId="0000000F" w14:textId="74F5EEEE" w:rsidR="00894377" w:rsidRDefault="00000000">
      <w:pPr>
        <w:jc w:val="both"/>
      </w:pPr>
      <w:r>
        <w:t xml:space="preserve">Za blahodárnými účinky pitné kúry s karlovarskými minerálními vodami již nemusíte jezdit na týdny do lázní. Díky </w:t>
      </w:r>
      <w:r>
        <w:rPr>
          <w:b/>
          <w:bCs/>
        </w:rPr>
        <w:t>Mlýnskému prameni</w:t>
      </w:r>
      <w:r>
        <w:t xml:space="preserve"> ji můžete aplikovat prakticky kdekoliv.</w:t>
      </w:r>
    </w:p>
    <w:p w14:paraId="00000010" w14:textId="77777777" w:rsidR="00894377" w:rsidRDefault="00000000">
      <w:pPr>
        <w:jc w:val="both"/>
        <w:rPr>
          <w:u w:val="single"/>
        </w:rPr>
      </w:pPr>
      <w:r>
        <w:rPr>
          <w:u w:val="single"/>
        </w:rPr>
        <w:t>Jak na pitnou kúru mimo lázně?</w:t>
      </w:r>
    </w:p>
    <w:p w14:paraId="00000011" w14:textId="77777777" w:rsidR="00894377" w:rsidRDefault="00000000">
      <w:pPr>
        <w:numPr>
          <w:ilvl w:val="0"/>
          <w:numId w:val="1"/>
        </w:numPr>
        <w:jc w:val="both"/>
      </w:pPr>
      <w:r>
        <w:t>250–400 ml Mlýnského pramene 3–4 krát denně a to 20 až 40 minut před jídlem.</w:t>
      </w:r>
    </w:p>
    <w:p w14:paraId="00000012" w14:textId="77777777" w:rsidR="00894377" w:rsidRDefault="00000000">
      <w:pPr>
        <w:numPr>
          <w:ilvl w:val="0"/>
          <w:numId w:val="1"/>
        </w:numPr>
        <w:jc w:val="both"/>
      </w:pPr>
      <w:r>
        <w:t>Mlýnský pramen je vhodné pít pomalu, po malých doušcích.</w:t>
      </w:r>
    </w:p>
    <w:p w14:paraId="00000013" w14:textId="77777777" w:rsidR="00894377" w:rsidRDefault="00000000">
      <w:pPr>
        <w:numPr>
          <w:ilvl w:val="0"/>
          <w:numId w:val="1"/>
        </w:numPr>
        <w:jc w:val="both"/>
      </w:pPr>
      <w:r>
        <w:t>Doba trvání pitné kúry je 3 až 5 týdnů. Možnost opakování jednou až dvakrát ročně.</w:t>
      </w:r>
    </w:p>
    <w:p w14:paraId="00000014" w14:textId="77777777" w:rsidR="00894377" w:rsidRDefault="00000000">
      <w:pPr>
        <w:numPr>
          <w:ilvl w:val="0"/>
          <w:numId w:val="1"/>
        </w:numPr>
        <w:jc w:val="both"/>
      </w:pPr>
      <w:r>
        <w:t>Před konzumací je vhodné Mlýnský pramen mírně ohřát, studený může působit jako mírné projímadlo.</w:t>
      </w:r>
    </w:p>
    <w:p w14:paraId="00000015" w14:textId="77777777" w:rsidR="00894377" w:rsidRDefault="00000000">
      <w:pPr>
        <w:jc w:val="both"/>
      </w:pPr>
      <w:r>
        <w:t>Vhodné množství minerální vody v rámci pitné kúry je individuální. Záleží na hmotnosti těla, věku, stavu srdce a oběhového systému, stavu ledvin a vylučovacího systému. Závažnější zdravotní obtíže je nutné řešit s lékařem.</w:t>
      </w:r>
    </w:p>
    <w:p w14:paraId="0000001B" w14:textId="46EA09B6" w:rsidR="00894377" w:rsidRPr="00B33455" w:rsidRDefault="00000000" w:rsidP="00B33455">
      <w:pPr>
        <w:jc w:val="center"/>
        <w:rPr>
          <w:b/>
          <w:bCs/>
        </w:rPr>
      </w:pPr>
      <w:r>
        <w:rPr>
          <w:b/>
          <w:bCs/>
        </w:rPr>
        <w:t xml:space="preserve">Více informací naleznete na </w:t>
      </w:r>
      <w:hyperlink r:id="rId12">
        <w:r>
          <w:rPr>
            <w:b/>
            <w:bCs/>
            <w:color w:val="0563C1"/>
            <w:u w:val="single"/>
          </w:rPr>
          <w:t>www.mlynsky-pramen.info</w:t>
        </w:r>
      </w:hyperlink>
    </w:p>
    <w:sectPr w:rsidR="00894377" w:rsidRPr="00B33455">
      <w:headerReference w:type="default" r:id="rId13"/>
      <w:pgSz w:w="12240" w:h="15840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371A97" w14:textId="77777777" w:rsidR="00C3688D" w:rsidRDefault="00C3688D" w:rsidP="00B33455">
      <w:pPr>
        <w:spacing w:after="0" w:line="240" w:lineRule="auto"/>
      </w:pPr>
      <w:r>
        <w:separator/>
      </w:r>
    </w:p>
  </w:endnote>
  <w:endnote w:type="continuationSeparator" w:id="0">
    <w:p w14:paraId="109623A7" w14:textId="77777777" w:rsidR="00C3688D" w:rsidRDefault="00C3688D" w:rsidP="00B334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24B074F-05B8-41FF-B508-FE9E1CB9AA8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1E3006F-B859-4CD9-A5D6-6B5D377208FD}"/>
    <w:embedBold r:id="rId3" w:fontKey="{2BD34550-75B5-4D3D-84FA-177CEB8E37C2}"/>
    <w:embedItalic r:id="rId4" w:fontKey="{D3176BF9-26E5-4749-8E5D-187BFD15A7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7C75D934-2062-44EE-A1A7-21AB99DEF2F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4E7FBB" w14:textId="77777777" w:rsidR="00C3688D" w:rsidRDefault="00C3688D" w:rsidP="00B33455">
      <w:pPr>
        <w:spacing w:after="0" w:line="240" w:lineRule="auto"/>
      </w:pPr>
      <w:r>
        <w:separator/>
      </w:r>
    </w:p>
  </w:footnote>
  <w:footnote w:type="continuationSeparator" w:id="0">
    <w:p w14:paraId="4D2409E9" w14:textId="77777777" w:rsidR="00C3688D" w:rsidRDefault="00C3688D" w:rsidP="00B334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0DBC2C" w14:textId="395EC90B" w:rsidR="00B33455" w:rsidRDefault="00B33455" w:rsidP="00B33455">
    <w:pPr>
      <w:pStyle w:val="Zhlav"/>
      <w:jc w:val="center"/>
    </w:pPr>
    <w:r>
      <w:rPr>
        <w:noProof/>
        <w:color w:val="000000"/>
        <w:bdr w:val="none" w:sz="0" w:space="0" w:color="auto" w:frame="1"/>
      </w:rPr>
      <w:drawing>
        <wp:inline distT="0" distB="0" distL="0" distR="0" wp14:anchorId="3F753647" wp14:editId="4597CBA1">
          <wp:extent cx="906780" cy="906780"/>
          <wp:effectExtent l="0" t="0" r="7620" b="7620"/>
          <wp:docPr id="240097655" name="Obrázek 3" descr="Obsah obrázku emblém, symbol, erbovní znak, logo&#10;&#10;Obsah generovaný pomocí AI může být nesprávný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0097655" name="Obrázek 3" descr="Obsah obrázku emblém, symbol, erbovní znak, logo&#10;&#10;Obsah generovaný pomocí AI může být nesprávný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906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6CBA08C" w14:textId="77777777" w:rsidR="00B33455" w:rsidRDefault="00B33455" w:rsidP="00B33455">
    <w:pPr>
      <w:pStyle w:val="Zhlav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C701A"/>
    <w:multiLevelType w:val="multilevel"/>
    <w:tmpl w:val="00A073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799344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4377"/>
    <w:rsid w:val="00311F31"/>
    <w:rsid w:val="00894377"/>
    <w:rsid w:val="00B33455"/>
    <w:rsid w:val="00C36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3C7361"/>
  <w15:docId w15:val="{59548EA5-8F15-4CAE-B36A-72080E7573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cs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237D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237D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237D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link w:val="NzevChar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dpis1Char">
    <w:name w:val="Nadpis 1 Char"/>
    <w:basedOn w:val="Standardnpsmoodstavce"/>
    <w:link w:val="Nadpis1"/>
    <w:uiPriority w:val="9"/>
    <w:rsid w:val="006237D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6237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6237D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6237D3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6237D3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6237D3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6237D3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237D3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237D3"/>
    <w:rPr>
      <w:rFonts w:eastAsiaTheme="majorEastAsia" w:cstheme="majorBidi"/>
      <w:color w:val="272727" w:themeColor="text1" w:themeTint="D8"/>
    </w:rPr>
  </w:style>
  <w:style w:type="character" w:customStyle="1" w:styleId="NzevChar">
    <w:name w:val="Název Char"/>
    <w:basedOn w:val="Standardnpsmoodstavce"/>
    <w:link w:val="Nzev"/>
    <w:uiPriority w:val="10"/>
    <w:rsid w:val="006237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dpisChar">
    <w:name w:val="Podnadpis Char"/>
    <w:basedOn w:val="Standardnpsmoodstavce"/>
    <w:link w:val="Podnadpis"/>
    <w:uiPriority w:val="11"/>
    <w:rsid w:val="006237D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6237D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6237D3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6237D3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6237D3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6237D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6237D3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6237D3"/>
    <w:rPr>
      <w:b/>
      <w:bCs/>
      <w:smallCaps/>
      <w:color w:val="2F5496" w:themeColor="accent1" w:themeShade="BF"/>
      <w:spacing w:val="5"/>
    </w:rPr>
  </w:style>
  <w:style w:type="character" w:styleId="Hypertextovodkaz">
    <w:name w:val="Hyperlink"/>
    <w:basedOn w:val="Standardnpsmoodstavce"/>
    <w:uiPriority w:val="99"/>
    <w:unhideWhenUsed/>
    <w:rsid w:val="006237D3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6237D3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9B72DA"/>
    <w:rPr>
      <w:color w:val="954F72" w:themeColor="followedHyperlink"/>
      <w:u w:val="single"/>
    </w:rPr>
  </w:style>
  <w:style w:type="paragraph" w:styleId="Podnadpis">
    <w:name w:val="Subtitle"/>
    <w:basedOn w:val="Normln"/>
    <w:next w:val="Normln"/>
    <w:link w:val="PodnadpisChar"/>
    <w:uiPriority w:val="11"/>
    <w:qFormat/>
    <w:rPr>
      <w:color w:val="595959"/>
      <w:sz w:val="28"/>
      <w:szCs w:val="28"/>
    </w:rPr>
  </w:style>
  <w:style w:type="paragraph" w:styleId="Normlnweb">
    <w:name w:val="Normal (Web)"/>
    <w:basedOn w:val="Normln"/>
    <w:uiPriority w:val="99"/>
    <w:semiHidden/>
    <w:unhideWhenUsed/>
    <w:rsid w:val="00B33455"/>
    <w:rPr>
      <w:rFonts w:ascii="Times New Roman" w:hAnsi="Times New Roman" w:cs="Times New Roman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B334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33455"/>
  </w:style>
  <w:style w:type="paragraph" w:styleId="Zpat">
    <w:name w:val="footer"/>
    <w:basedOn w:val="Normln"/>
    <w:link w:val="ZpatChar"/>
    <w:uiPriority w:val="99"/>
    <w:unhideWhenUsed/>
    <w:rsid w:val="00B334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334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70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9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43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lynsky-pramen.info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honclova.cz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honclova.cz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xuvAFlohc+gEi6I3TDVN8Fpy8g==">CgMxLjA4AHIhMWNTdzNHR0xLUGNKeHBHNVhDSUpSRXFlU0l4MklIRC1T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690</Words>
  <Characters>4072</Characters>
  <Application>Microsoft Office Word</Application>
  <DocSecurity>0</DocSecurity>
  <Lines>33</Lines>
  <Paragraphs>9</Paragraphs>
  <ScaleCrop>false</ScaleCrop>
  <Company>Mattoni 1873 a.s.</Company>
  <LinksUpToDate>false</LinksUpToDate>
  <CharactersWithSpaces>4753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Sonnková Viktorie</dc:creator>
  <cp:lastModifiedBy>Sonnková Viktorie</cp:lastModifiedBy>
  <cp:revision>2</cp:revision>
  <dcterms:created xsi:type="dcterms:W3CDTF">2026-02-08T19:27:00Z</dcterms:created>
  <dcterms:modified xsi:type="dcterms:W3CDTF">2026-03-18T20:55:00Z</dcterms:modified>
</cp:coreProperties>
</file>